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A97" w:rsidRDefault="00820925">
      <w:pPr>
        <w:spacing w:after="258" w:line="259" w:lineRule="auto"/>
        <w:ind w:left="0" w:firstLine="0"/>
        <w:jc w:val="right"/>
      </w:pPr>
      <w:r>
        <w:t xml:space="preserve">Załącznik nr 1 do Zarządzenia nr 44/2022 </w:t>
      </w:r>
    </w:p>
    <w:p w:rsidR="004E4A97" w:rsidRPr="002F7C5D" w:rsidRDefault="00820925" w:rsidP="002F7C5D">
      <w:pPr>
        <w:pStyle w:val="Nagwek1"/>
      </w:pPr>
      <w:r w:rsidRPr="002F7C5D">
        <w:t xml:space="preserve">Polityka zapobiegania </w:t>
      </w:r>
      <w:proofErr w:type="spellStart"/>
      <w:r w:rsidRPr="002F7C5D">
        <w:t>zachowaniom</w:t>
      </w:r>
      <w:proofErr w:type="spellEnd"/>
      <w:r w:rsidRPr="002F7C5D">
        <w:t xml:space="preserve"> korupcyjnym </w:t>
      </w:r>
    </w:p>
    <w:p w:rsidR="004E4A97" w:rsidRPr="002F7C5D" w:rsidRDefault="00820925" w:rsidP="002F7C5D">
      <w:pPr>
        <w:pStyle w:val="Nagwek2"/>
      </w:pPr>
      <w:r w:rsidRPr="002F7C5D">
        <w:t xml:space="preserve">§1 </w:t>
      </w:r>
      <w:r w:rsidRPr="002F7C5D">
        <w:t>Wstęp</w:t>
      </w:r>
      <w:r w:rsidRPr="002F7C5D">
        <w:t xml:space="preserve"> </w:t>
      </w:r>
    </w:p>
    <w:p w:rsidR="004E4A97" w:rsidRDefault="00820925">
      <w:pPr>
        <w:numPr>
          <w:ilvl w:val="0"/>
          <w:numId w:val="1"/>
        </w:numPr>
        <w:ind w:right="216" w:hanging="360"/>
      </w:pPr>
      <w:r>
        <w:t>O</w:t>
      </w:r>
      <w:r>
        <w:t>soby zatrudnione w Śląskim Centrum Chorób Serca w Zabrzu (SCCS) są zobowiązane przestrzegać norm prawnych, etycznych i moralnych, zasad rzetelności, obiektywizmu i</w:t>
      </w:r>
      <w:r w:rsidR="00D72743">
        <w:t> </w:t>
      </w:r>
      <w:r>
        <w:t>uczciwości, dążyć do utrwalenia wizerunku SCCS jako instytucji przeciwnej nadużyciom i</w:t>
      </w:r>
      <w:r w:rsidR="00D72743">
        <w:t> </w:t>
      </w:r>
      <w:r>
        <w:t>koru</w:t>
      </w:r>
      <w:r>
        <w:t>pcji w sposobie prowadzenia swojej działalności. Każdy Pracownik SCCS, niezależnie od zajmowanego stanowiska, ma obowiązek działania zgodnie z obowiązującym prawem, wewnętrznymi regulacjami i procedurami postępowania, które są skutecznym środkiem zapobiega</w:t>
      </w:r>
      <w:r>
        <w:t>nia występowaniu patologicznych zjawisk korupcji we wrażliwych obszarach działania, z uwzględnieniem regulacji antykorupcyjnych, zgodnie z Kodeksem Etyki Pracownika SCCS, zawartych również w zawodowych kodeksach etyki.</w:t>
      </w:r>
    </w:p>
    <w:p w:rsidR="004E4A97" w:rsidRDefault="00820925">
      <w:pPr>
        <w:numPr>
          <w:ilvl w:val="0"/>
          <w:numId w:val="1"/>
        </w:numPr>
        <w:ind w:right="216" w:hanging="360"/>
      </w:pPr>
      <w:r>
        <w:t>SCCS stosuje zasadę braku tolerancji</w:t>
      </w:r>
      <w:r>
        <w:t xml:space="preserve"> dla jakichkolwiek </w:t>
      </w:r>
      <w:proofErr w:type="spellStart"/>
      <w:r>
        <w:t>zachowań</w:t>
      </w:r>
      <w:proofErr w:type="spellEnd"/>
      <w:r>
        <w:t xml:space="preserve"> o charakterze korupcyjnym. Przyjmowanie lub wręczanie przez Pracowników SCCS w związku z</w:t>
      </w:r>
      <w:r w:rsidR="00D72743">
        <w:t> </w:t>
      </w:r>
      <w:r>
        <w:t>pełnieniem obowiązków związanych z zatrudnieniem w SCCS jakiejkolwiek korzyści jest niedopuszczalne.</w:t>
      </w:r>
    </w:p>
    <w:p w:rsidR="004E4A97" w:rsidRDefault="00820925">
      <w:pPr>
        <w:numPr>
          <w:ilvl w:val="0"/>
          <w:numId w:val="1"/>
        </w:numPr>
        <w:ind w:right="216" w:hanging="360"/>
      </w:pPr>
      <w:r>
        <w:t>Akceptowalną w SCCS formą podziękowań</w:t>
      </w:r>
      <w:r>
        <w:t xml:space="preserve"> składanych Pracownikom SCCS, w sytuacji chęci okazania wyrazów uznania lub wdzięczności, jest jedynie pisemne podziękowanie.</w:t>
      </w:r>
    </w:p>
    <w:p w:rsidR="004E4A97" w:rsidRDefault="00820925">
      <w:pPr>
        <w:numPr>
          <w:ilvl w:val="0"/>
          <w:numId w:val="1"/>
        </w:numPr>
        <w:spacing w:after="167"/>
        <w:ind w:right="216" w:hanging="360"/>
      </w:pPr>
      <w:r>
        <w:t>Zachowania korupcyjne mogą powodować m. in. odpowiedzialność karną osób dopuszczających się takich praktyk, a przestępstwa te zag</w:t>
      </w:r>
      <w:r>
        <w:t>rożone są karą pozbawienia wolności lub grzywny. W przypadku stwierdzenia, że w SCCS doszło do korupcji mogłoby zagrozić wizerunkowi i reputacji SCCS.</w:t>
      </w:r>
    </w:p>
    <w:p w:rsidR="004E4A97" w:rsidRDefault="00820925" w:rsidP="002F7C5D">
      <w:pPr>
        <w:pStyle w:val="Nagwek2"/>
      </w:pPr>
      <w:r>
        <w:t xml:space="preserve">§2 Cele Polityki zapobiegania </w:t>
      </w:r>
      <w:proofErr w:type="spellStart"/>
      <w:r>
        <w:t>zachowaniom</w:t>
      </w:r>
      <w:proofErr w:type="spellEnd"/>
      <w:r>
        <w:t xml:space="preserve"> korupcyjnym</w:t>
      </w:r>
    </w:p>
    <w:p w:rsidR="004E4A97" w:rsidRDefault="00820925">
      <w:pPr>
        <w:numPr>
          <w:ilvl w:val="0"/>
          <w:numId w:val="2"/>
        </w:numPr>
        <w:ind w:right="253" w:hanging="360"/>
      </w:pPr>
      <w:r>
        <w:t>Celem Polityki jest promowanie w SCCS kultury zni</w:t>
      </w:r>
      <w:r>
        <w:t xml:space="preserve">echęcającej do nieuczciwych </w:t>
      </w:r>
      <w:proofErr w:type="spellStart"/>
      <w:r>
        <w:t>zachowań</w:t>
      </w:r>
      <w:proofErr w:type="spellEnd"/>
      <w:r>
        <w:t xml:space="preserve"> oraz zapobieganie nadużyciom i ich wykrywanie, a także stworzenie zasad postępowania, które pomogą prowadzić postępowania wyjaśniające zgłoszenia oraz zapewnią podejmowanie właściwych działań w odpowiednim czasie na wyp</w:t>
      </w:r>
      <w:r>
        <w:t>adek zaistnienia takich sytuacji.</w:t>
      </w:r>
    </w:p>
    <w:p w:rsidR="004E4A97" w:rsidRDefault="00820925">
      <w:pPr>
        <w:numPr>
          <w:ilvl w:val="0"/>
          <w:numId w:val="2"/>
        </w:numPr>
        <w:spacing w:after="181"/>
        <w:ind w:right="253" w:hanging="360"/>
      </w:pPr>
      <w:r>
        <w:t>Polityka skierowana jest także do wszystkich interesariuszy SCCS (tj. pacjentów, wykonawców - w rozumieniu ustawy Prawo zamówień publicznych, podwykonawców oraz wszelkich podmiotów pozostających w relacjach z SCCS) wyznac</w:t>
      </w:r>
      <w:r>
        <w:t>zając zasady postępowania w relacjach interesariuszy z SCCS.</w:t>
      </w:r>
    </w:p>
    <w:p w:rsidR="004E4A97" w:rsidRDefault="00820925">
      <w:pPr>
        <w:numPr>
          <w:ilvl w:val="0"/>
          <w:numId w:val="2"/>
        </w:numPr>
        <w:spacing w:after="167"/>
        <w:ind w:right="253" w:hanging="360"/>
      </w:pPr>
      <w:r>
        <w:t>Celem Polityki jest również dodatkowe zapewnienie transparentności działań SCCS względem jego interesariuszy, jak i organów sprawujących nadzór nad jego działalnością oraz stworzenie dodatko</w:t>
      </w:r>
      <w:r>
        <w:t xml:space="preserve">wych warunków do racjonalnego zapewnienia, że SCCS prowadzi działalność zgodnie z prawem i odpowiednimi standardami oraz że środki publiczne są </w:t>
      </w:r>
      <w:r>
        <w:lastRenderedPageBreak/>
        <w:t xml:space="preserve">chronione, właściwie rozliczane i wykorzystywane gospodarnie, wydajnie oraz skutecznie (efektywnie). </w:t>
      </w:r>
    </w:p>
    <w:p w:rsidR="004E4A97" w:rsidRDefault="00820925" w:rsidP="002F7C5D">
      <w:pPr>
        <w:pStyle w:val="Nagwek2"/>
      </w:pPr>
      <w:r>
        <w:t>§3 Definicje i odniesienia</w:t>
      </w:r>
    </w:p>
    <w:p w:rsidR="004E4A97" w:rsidRDefault="00820925">
      <w:pPr>
        <w:spacing w:after="173"/>
        <w:ind w:left="0" w:right="62" w:firstLine="0"/>
      </w:pPr>
      <w:r>
        <w:rPr>
          <w:b/>
        </w:rPr>
        <w:t>SCCS</w:t>
      </w:r>
      <w:r>
        <w:t xml:space="preserve"> -Śląskie Centrum Chorób Serca w Zabrzu.</w:t>
      </w:r>
    </w:p>
    <w:p w:rsidR="004E4A97" w:rsidRDefault="00820925">
      <w:pPr>
        <w:spacing w:after="168"/>
        <w:ind w:left="0" w:right="381" w:firstLine="0"/>
      </w:pPr>
      <w:r>
        <w:rPr>
          <w:b/>
        </w:rPr>
        <w:t>Dyrektor Naczelny</w:t>
      </w:r>
      <w:r>
        <w:t xml:space="preserve"> - kierownik samodzielnego publicznego zakładu opieki zdrowotnej jakim jest SCCS.</w:t>
      </w:r>
    </w:p>
    <w:p w:rsidR="004E4A97" w:rsidRDefault="00820925">
      <w:pPr>
        <w:spacing w:after="168"/>
        <w:ind w:left="0" w:right="62" w:firstLine="0"/>
      </w:pPr>
      <w:r>
        <w:rPr>
          <w:b/>
        </w:rPr>
        <w:t>Dyrektor</w:t>
      </w:r>
      <w:r>
        <w:t xml:space="preserve"> - Dyrektor Naczelny lub osoba przez niego upoważniona zatrudniona na stan</w:t>
      </w:r>
      <w:r>
        <w:t xml:space="preserve">owisku dyrektora Polityka - Polityka zapobiegania </w:t>
      </w:r>
      <w:proofErr w:type="spellStart"/>
      <w:r>
        <w:t>zachowaniom</w:t>
      </w:r>
      <w:proofErr w:type="spellEnd"/>
      <w:r>
        <w:t xml:space="preserve"> korupcyjnym.</w:t>
      </w:r>
    </w:p>
    <w:p w:rsidR="004E4A97" w:rsidRDefault="00820925">
      <w:pPr>
        <w:spacing w:after="167"/>
        <w:ind w:left="0" w:right="598" w:firstLine="0"/>
      </w:pPr>
      <w:r>
        <w:rPr>
          <w:b/>
        </w:rPr>
        <w:t>Pracownik SCCS</w:t>
      </w:r>
      <w:r>
        <w:t xml:space="preserve"> - osoba zatrudniona w SCCS, tj. pracownicy SCCS oraz osoby niebędące pracownikami w rozumieniu Kodeksu pracy, a świadczące w sposób stały usługi na rzecz SCCS na ter</w:t>
      </w:r>
      <w:r>
        <w:t>enie SCCS na innej podstawie prawnej Komórka organizacyjna -oznacza komórkę organizacyjną SCCS w rozumieniu Regulaminu Organizacyjnego.</w:t>
      </w:r>
    </w:p>
    <w:p w:rsidR="004E4A97" w:rsidRDefault="00820925">
      <w:pPr>
        <w:spacing w:after="168"/>
        <w:ind w:left="0" w:right="62" w:firstLine="0"/>
      </w:pPr>
      <w:r>
        <w:rPr>
          <w:b/>
        </w:rPr>
        <w:t>Udzielenie zamówienia publicznego</w:t>
      </w:r>
      <w:r>
        <w:t xml:space="preserve"> - oznacza postępowanie mające na celu udzielenie zamówienia na podstawie przepisów us</w:t>
      </w:r>
      <w:r>
        <w:t>tawy z dnia 11 września 2019 Prawo zamówień publicznych, Regulaminu udzielania zamówień publicznych lub Regulaminu gospodarowania środkami publicznymi o wartości szacunkowej do 130 000 zł netto.</w:t>
      </w:r>
    </w:p>
    <w:p w:rsidR="004E4A97" w:rsidRDefault="00820925">
      <w:pPr>
        <w:spacing w:after="168"/>
        <w:ind w:left="0" w:right="562" w:firstLine="0"/>
      </w:pPr>
      <w:r>
        <w:rPr>
          <w:b/>
        </w:rPr>
        <w:t>Zamówienie</w:t>
      </w:r>
      <w:r>
        <w:t xml:space="preserve"> - dostawa, zlecenie świadczenia usług lub wykona</w:t>
      </w:r>
      <w:r>
        <w:t>nia robót budowlanych będące przedmiotem udzielenia zamówienia publicznego.</w:t>
      </w:r>
    </w:p>
    <w:p w:rsidR="004E4A97" w:rsidRDefault="00820925">
      <w:pPr>
        <w:spacing w:after="171"/>
        <w:ind w:left="0" w:right="62" w:firstLine="0"/>
      </w:pPr>
      <w:r>
        <w:rPr>
          <w:b/>
        </w:rPr>
        <w:t>Nadużycie</w:t>
      </w:r>
      <w:r>
        <w:t xml:space="preserve"> - Nadużycie uprawnień oraz Nadużycie finansowe.</w:t>
      </w:r>
    </w:p>
    <w:p w:rsidR="004E4A97" w:rsidRDefault="00820925">
      <w:pPr>
        <w:spacing w:after="167"/>
        <w:ind w:left="0" w:right="244" w:firstLine="0"/>
      </w:pPr>
      <w:r>
        <w:rPr>
          <w:b/>
        </w:rPr>
        <w:t>Nadużycie uprawnień</w:t>
      </w:r>
      <w:r>
        <w:t xml:space="preserve"> - należy przez to rozumieć działania na szkodę SCCS poprzez przekroczenie uprawnień lub niedopełnien</w:t>
      </w:r>
      <w:r>
        <w:t>ie obowiązków przez Pracowników SCCS.</w:t>
      </w:r>
    </w:p>
    <w:p w:rsidR="004E4A97" w:rsidRDefault="00820925">
      <w:pPr>
        <w:spacing w:after="167"/>
        <w:ind w:left="0" w:right="338" w:firstLine="0"/>
      </w:pPr>
      <w:r>
        <w:rPr>
          <w:b/>
        </w:rPr>
        <w:t>Nadużycie finansowe</w:t>
      </w:r>
      <w:r>
        <w:t xml:space="preserve"> - stosuje się do określenia przewinień, obejmujących kradzież, korupcję, sprzeniewierzenie środków publicznych, przekupstwo/łapownictwo, fałszerstwo, wprowadzanie w błąd, zmowę przetargową, pranie </w:t>
      </w:r>
      <w:r>
        <w:t>pieniędzy i ukrywanie istotnych faktów. Często wiąże się z</w:t>
      </w:r>
      <w:r w:rsidR="00625D2D">
        <w:t> </w:t>
      </w:r>
      <w:r>
        <w:t xml:space="preserve">wprowadzeniem w błąd dla osobistych korzyści, zapewnienia korzyści powiązanej osobie lub stronie trzeciej, czy też w celu narażenia kogoś na stratę. </w:t>
      </w:r>
    </w:p>
    <w:p w:rsidR="004E4A97" w:rsidRDefault="00820925">
      <w:pPr>
        <w:spacing w:after="181"/>
        <w:ind w:left="0" w:right="700" w:firstLine="0"/>
      </w:pPr>
      <w:r>
        <w:rPr>
          <w:b/>
        </w:rPr>
        <w:t>Konflikt interesów</w:t>
      </w:r>
      <w:r>
        <w:t xml:space="preserve"> - występuje wtedy, gdy w kol</w:t>
      </w:r>
      <w:r>
        <w:t>izję wchodzą interes prywatny Pracownika z interesem SCCS. Konflikt interesów może być: rzeczywisty, pozorny lub potencjalny.</w:t>
      </w:r>
    </w:p>
    <w:p w:rsidR="004E4A97" w:rsidRDefault="00820925">
      <w:pPr>
        <w:spacing w:after="167"/>
        <w:ind w:left="0" w:right="207" w:firstLine="0"/>
      </w:pPr>
      <w:r>
        <w:rPr>
          <w:b/>
        </w:rPr>
        <w:t>Korupcja</w:t>
      </w:r>
      <w:r>
        <w:t xml:space="preserve"> - </w:t>
      </w:r>
      <w:r>
        <w:t>każde działanie lub zaniechanie działania, jak również obietnica takiego postępowania, realizowane w celu uzyskania niezgodnie z prawem lub etyką nienależnej korzyści wręczonej, obiecanej, proponowanej lub domniemanej, zarówno majątkowej, jak też osobistej</w:t>
      </w:r>
      <w:r>
        <w:t xml:space="preserve">, w sposób bezpośredni lub pośredni. </w:t>
      </w:r>
    </w:p>
    <w:p w:rsidR="004E4A97" w:rsidRDefault="00820925">
      <w:pPr>
        <w:spacing w:after="8"/>
        <w:ind w:left="0" w:right="62" w:firstLine="0"/>
      </w:pPr>
      <w:r>
        <w:rPr>
          <w:b/>
        </w:rPr>
        <w:t>Zachowanie korupcyjne</w:t>
      </w:r>
      <w:r>
        <w:t xml:space="preserve"> - każde zachowanie, które może zostać zakwalifikowane jako Korupcja, w</w:t>
      </w:r>
      <w:r w:rsidR="00D72743">
        <w:t> </w:t>
      </w:r>
      <w:r>
        <w:t>tym wszelkie działania określone jako zakazane lub niedopuszczalne zgodnie z niniejszą Polityką. Z Zachowaniem korupcyjnym ma</w:t>
      </w:r>
      <w:r>
        <w:t xml:space="preserve">my do czynienia, gdy osoba chcąca osiągnąć jakiś cel dla siebie lub reprezentowanego przez siebie podmiotu albo osoby obiecuje, proponuje lub wręcza korzyść </w:t>
      </w:r>
      <w:r>
        <w:lastRenderedPageBreak/>
        <w:t>majątkową (tj. korzyść, której wartość można wyrazie w pieniądzu rozumianą zarówno jako wzrost wart</w:t>
      </w:r>
      <w:r>
        <w:t>ości majątku, jak też zmniejszenie zobowiązań obciążających majątek) lub osobistą</w:t>
      </w:r>
    </w:p>
    <w:p w:rsidR="004E4A97" w:rsidRDefault="00820925">
      <w:pPr>
        <w:spacing w:after="168"/>
        <w:ind w:left="0" w:right="62" w:firstLine="0"/>
      </w:pPr>
      <w:r>
        <w:t>(tj. świadczenie niemajątkowe polepszające sytuację danej osoby lub osoby trzeciej, np. obietnica awansu) osobie, która piastuje funkcję publiczną lub Pracownikowi SCCS po t</w:t>
      </w:r>
      <w:r>
        <w:t>o by cel ten uzyskać.</w:t>
      </w:r>
    </w:p>
    <w:p w:rsidR="004E4A97" w:rsidRDefault="00820925" w:rsidP="002F7C5D">
      <w:pPr>
        <w:pStyle w:val="Nagwek2"/>
      </w:pPr>
      <w:r>
        <w:t xml:space="preserve">§4 Przeciwdziałanie potencjalnym </w:t>
      </w:r>
      <w:proofErr w:type="spellStart"/>
      <w:r w:rsidR="00625D2D">
        <w:t>Z</w:t>
      </w:r>
      <w:r>
        <w:t>achowaniom</w:t>
      </w:r>
      <w:proofErr w:type="spellEnd"/>
      <w:r>
        <w:t xml:space="preserve"> korupcyjnym</w:t>
      </w:r>
    </w:p>
    <w:p w:rsidR="004E4A97" w:rsidRDefault="00820925">
      <w:pPr>
        <w:numPr>
          <w:ilvl w:val="0"/>
          <w:numId w:val="3"/>
        </w:numPr>
        <w:ind w:right="272" w:hanging="360"/>
      </w:pPr>
      <w:r>
        <w:t>Dyrektor oraz Pracownicy SCCS wykonując powierzone im zadania kierują się osobistą i</w:t>
      </w:r>
      <w:r w:rsidR="00D72743">
        <w:t> </w:t>
      </w:r>
      <w:r>
        <w:t>zawodową uczciwością oraz zasadami zawartymi w Kodeksie Etyki Pracownika SCCS.</w:t>
      </w:r>
    </w:p>
    <w:p w:rsidR="004E4A97" w:rsidRDefault="00820925">
      <w:pPr>
        <w:numPr>
          <w:ilvl w:val="0"/>
          <w:numId w:val="3"/>
        </w:numPr>
        <w:ind w:right="272" w:hanging="360"/>
      </w:pPr>
      <w:r>
        <w:t>W SCCS wpr</w:t>
      </w:r>
      <w:r>
        <w:t>owadzony został Regulamin organizacyjny, który określa jasne i przejrzyste struktury organizacyjne jednostki w tym zakresy działania poszczególnych komórek organizacyjnych i samodzielnych stanowisk pracy oraz zasady ich funkcjonowania.</w:t>
      </w:r>
    </w:p>
    <w:p w:rsidR="004E4A97" w:rsidRDefault="00820925">
      <w:pPr>
        <w:numPr>
          <w:ilvl w:val="0"/>
          <w:numId w:val="3"/>
        </w:numPr>
        <w:ind w:right="272" w:hanging="360"/>
      </w:pPr>
      <w:r>
        <w:t xml:space="preserve">W SCCS funkcjonuje </w:t>
      </w:r>
      <w:r>
        <w:t>Szpitalny Zespół ds. Etyki powołany Zarządzeniem Dyrektora nr 40/2019, którego zadaniem jest wspieranie Pracowników SCCS przy rozwiazywaniu problemów etycznie wątpliwych oraz promowanie odpowiednich wzorców postępowań.</w:t>
      </w:r>
    </w:p>
    <w:p w:rsidR="004E4A97" w:rsidRDefault="00820925">
      <w:pPr>
        <w:numPr>
          <w:ilvl w:val="0"/>
          <w:numId w:val="3"/>
        </w:numPr>
        <w:ind w:right="272" w:hanging="360"/>
      </w:pPr>
      <w:r>
        <w:t>W SCCS powołany został Pełnomocnik d</w:t>
      </w:r>
      <w:r>
        <w:t>s. polityki antykorupcyjnej oraz doradcy etyczni, którymi są członkowie Szpitalnego Zespołu ds. Etyki.</w:t>
      </w:r>
    </w:p>
    <w:p w:rsidR="004E4A97" w:rsidRDefault="00820925">
      <w:pPr>
        <w:numPr>
          <w:ilvl w:val="0"/>
          <w:numId w:val="3"/>
        </w:numPr>
        <w:ind w:right="272" w:hanging="360"/>
      </w:pPr>
      <w:r>
        <w:t>Pracownicy SCCS wykonujący zawód posiadający kodeks etyki kierują się oprócz Kodeksu Etyki Pracownika SCCS kodeksami zawodowymi.</w:t>
      </w:r>
    </w:p>
    <w:p w:rsidR="004E4A97" w:rsidRDefault="00820925">
      <w:pPr>
        <w:numPr>
          <w:ilvl w:val="0"/>
          <w:numId w:val="3"/>
        </w:numPr>
        <w:ind w:right="272" w:hanging="360"/>
      </w:pPr>
      <w:r>
        <w:t>SCCS uczestniczy w dos</w:t>
      </w:r>
      <w:r>
        <w:t>tępnych organizowanych programach antykorupcyjnych, w</w:t>
      </w:r>
      <w:r w:rsidR="00D72743">
        <w:t> </w:t>
      </w:r>
      <w:r>
        <w:t>szczególności poprzez działania edukacyjne oraz podnoszenie kwalifikacji i</w:t>
      </w:r>
      <w:r w:rsidR="00D72743">
        <w:t> </w:t>
      </w:r>
      <w:r>
        <w:t>świadomości Pracowników SCCS.</w:t>
      </w:r>
    </w:p>
    <w:p w:rsidR="004E4A97" w:rsidRDefault="00820925">
      <w:pPr>
        <w:numPr>
          <w:ilvl w:val="0"/>
          <w:numId w:val="3"/>
        </w:numPr>
        <w:spacing w:after="181"/>
        <w:ind w:right="272" w:hanging="360"/>
      </w:pPr>
      <w:r>
        <w:t>SCCS uczestniczy w kampaniach informacyjnych na temat walki z korupcją w ochronie zdrowia poprze</w:t>
      </w:r>
      <w:r>
        <w:t xml:space="preserve">z zamieszczanie stosownych informacji na swojej stronie internetowej oraz w siedzibie. </w:t>
      </w:r>
    </w:p>
    <w:p w:rsidR="004E4A97" w:rsidRDefault="00820925">
      <w:pPr>
        <w:numPr>
          <w:ilvl w:val="0"/>
          <w:numId w:val="3"/>
        </w:numPr>
        <w:ind w:right="272" w:hanging="360"/>
      </w:pPr>
      <w:r>
        <w:t>Wdrożony w SCCS System zarządzania jakością PN-EN ISO 9001:2015 (SZJ) stanowi jeden ze środków prewencji korupcyjnej w SCCS. Jednym z celów przyświecających wdrożen</w:t>
      </w:r>
      <w:r>
        <w:t>iu i</w:t>
      </w:r>
      <w:r w:rsidR="00D72743">
        <w:t> </w:t>
      </w:r>
      <w:r>
        <w:t>utrzymaniu SZJ jest zapewnienie w systemie zarządzania SCCS warunków minimalizujących prawdopodobieństwo przekazania pacjentowi usługi niezgodnej z jego wymaganiami, potrzebami czy oczekiwaniami. Spełnienie wymagań systemu i</w:t>
      </w:r>
      <w:r w:rsidR="00D72743">
        <w:t> </w:t>
      </w:r>
      <w:r>
        <w:t>potwierdzenie ich spełnien</w:t>
      </w:r>
      <w:r>
        <w:t>ia przez niezależną, trzecią stronę w procesie certyfikacji jest potwierdzeniem zadeklarowanej woli i konsekwencji w działaniu SCCS w celu dołożenia najwyższej staranności dostarczania pacjentom usług najwyższej jakości, zgodnie z</w:t>
      </w:r>
      <w:r w:rsidR="00D72743">
        <w:t> </w:t>
      </w:r>
      <w:r>
        <w:t>przepisami prawa oraz prz</w:t>
      </w:r>
      <w:r>
        <w:t>ywołanymi normami.</w:t>
      </w:r>
    </w:p>
    <w:p w:rsidR="004E4A97" w:rsidRDefault="00820925">
      <w:pPr>
        <w:numPr>
          <w:ilvl w:val="0"/>
          <w:numId w:val="3"/>
        </w:numPr>
        <w:ind w:right="272" w:hanging="360"/>
      </w:pPr>
      <w:r>
        <w:t>Spotkanie lekarzy zatrudnionych w SCCS w miejscu udzielania świadczeń zdrowotnych z</w:t>
      </w:r>
      <w:r w:rsidR="00D72743">
        <w:t> </w:t>
      </w:r>
      <w:r>
        <w:t>przedstawicielami medycznymi lub handlowymi, w celu reklamy produktu leczniczego kierowanej do osób uprawnionych do wystawiania recept następuje w sposó</w:t>
      </w:r>
      <w:r>
        <w:t>b zgodny z</w:t>
      </w:r>
      <w:r w:rsidR="00D72743">
        <w:t> </w:t>
      </w:r>
      <w:r>
        <w:t xml:space="preserve">przepisami Rozporządzenia Ministra Zdrowia z dnia 21 listopada 2008 w sprawie reklamy produktów leczniczych (Dz.U.2008.210.1327), tj. nie może utrudniać </w:t>
      </w:r>
      <w:r>
        <w:lastRenderedPageBreak/>
        <w:t>prowadzenia przez nich działalności i odbywa po uprzednim uzyskaniu zgody Dyrektora na spotk</w:t>
      </w:r>
      <w:r>
        <w:t xml:space="preserve">anie przez przedstawiciela medycznego lub handlowego. Przedstawiciel medyczny lub handlowy zobowiązany jest uzgodnić termin spotkania wyłącznie poza godzinami pracy lekarza z tym, że w żadnym przypadku spotkania te nie mogą odbywać się w godzinach od 8:00 </w:t>
      </w:r>
      <w:r>
        <w:t>do 15:00 ani w ramach dyżurów z lekarzami dyżurnymi.</w:t>
      </w:r>
    </w:p>
    <w:p w:rsidR="004E4A97" w:rsidRDefault="00820925">
      <w:pPr>
        <w:numPr>
          <w:ilvl w:val="0"/>
          <w:numId w:val="3"/>
        </w:numPr>
        <w:ind w:right="272" w:hanging="360"/>
      </w:pPr>
      <w:r>
        <w:t>Udzielenie zamówienia publicznego w SCCS realizowane jest zgodnie z przepisami ustawy z dnia 11 września 2019 Prawo zamówień publicznych, Regulaminem udzielania zamówień publicznych lub Regulaminem gosp</w:t>
      </w:r>
      <w:r>
        <w:t>odarowania środkami publicznymi o</w:t>
      </w:r>
      <w:r w:rsidR="00D72743">
        <w:t> </w:t>
      </w:r>
      <w:r>
        <w:t xml:space="preserve">wartości szacunkowej do 130 000 zł netto (w zależności od wartości szacunkowej zamówienia): </w:t>
      </w:r>
    </w:p>
    <w:p w:rsidR="004E4A97" w:rsidRDefault="00820925">
      <w:pPr>
        <w:numPr>
          <w:ilvl w:val="1"/>
          <w:numId w:val="3"/>
        </w:numPr>
        <w:ind w:right="453" w:hanging="360"/>
      </w:pPr>
      <w:r>
        <w:t>Zasady funkcjonowania Komisji przetargowych ujęte są w Regulaminie Komisji Przetargowych. Zarządzenia Dyrektora powołują składy Komisji Przetargowych do przeprowadzenia poszczególnych postępowań określając każdorazowo zakres obowiązków poszczególnych człon</w:t>
      </w:r>
      <w:r>
        <w:t>ków Komisji Przetargowych.</w:t>
      </w:r>
    </w:p>
    <w:p w:rsidR="004E4A97" w:rsidRDefault="00820925">
      <w:pPr>
        <w:numPr>
          <w:ilvl w:val="1"/>
          <w:numId w:val="3"/>
        </w:numPr>
        <w:ind w:right="453" w:hanging="360"/>
      </w:pPr>
      <w:r>
        <w:t>Wniosek o wszczęcie postępowania wskazuje osoby przygotowujące opis przedmiotu zamówienia, warunki udziału w postępowaniu, kryteria oceny ofert oraz projekt umowy.</w:t>
      </w:r>
    </w:p>
    <w:p w:rsidR="004E4A97" w:rsidRDefault="00820925">
      <w:pPr>
        <w:numPr>
          <w:ilvl w:val="0"/>
          <w:numId w:val="3"/>
        </w:numPr>
        <w:ind w:right="272" w:hanging="360"/>
      </w:pPr>
      <w:r>
        <w:t>Wszelkie kontakty z podmiotami współpracującymi z SCCS mogą odbywać się jedynie w</w:t>
      </w:r>
      <w:r w:rsidR="00D72743">
        <w:t> </w:t>
      </w:r>
      <w:r>
        <w:t>celach związanych z realizacją przez SCCS obowiązków i zadań. Kontakt powinien odbywać się poprzez korespondencję mailową, pocztową, telefony służbowe oraz bezpośrednie spotk</w:t>
      </w:r>
      <w:r>
        <w:t>ania w siedzibie SCCS lub podmiotu współpracującego. W kontaktach mailowych należy jedynie używać służbowych adresów poczty elektronicznej.</w:t>
      </w:r>
    </w:p>
    <w:p w:rsidR="004E4A97" w:rsidRDefault="00820925">
      <w:pPr>
        <w:numPr>
          <w:ilvl w:val="0"/>
          <w:numId w:val="3"/>
        </w:numPr>
        <w:ind w:right="272" w:hanging="360"/>
      </w:pPr>
      <w:r>
        <w:t>Korespondencja pomiędzy SCCS a interesariuszami jest rejestrowana we właściwych rejestrach korespondencji przychodz</w:t>
      </w:r>
      <w:r>
        <w:t>ącej i wychodzącej, zgodnie z Instrukcją Kancelaryjną (IS/PSJ/02).</w:t>
      </w:r>
    </w:p>
    <w:p w:rsidR="004E4A97" w:rsidRDefault="00820925" w:rsidP="00D72743">
      <w:pPr>
        <w:pStyle w:val="Nagwek2"/>
      </w:pPr>
      <w:r>
        <w:t xml:space="preserve">§5 Zasady zachowania w sytuacji próby Korupcji oraz Konfliktu interesów Zapewnienie ochrony osobie zgłaszającej podejrzenia </w:t>
      </w:r>
    </w:p>
    <w:p w:rsidR="004E4A97" w:rsidRDefault="00820925">
      <w:pPr>
        <w:numPr>
          <w:ilvl w:val="0"/>
          <w:numId w:val="4"/>
        </w:numPr>
        <w:ind w:right="62" w:hanging="360"/>
      </w:pPr>
      <w:r>
        <w:t xml:space="preserve">W sytuacji gdy Pracownik SCCS spotka się z próbą Korupcji lub </w:t>
      </w:r>
      <w:r>
        <w:t>Zachowaniem korupcyjnym, zobowiązany jest do:</w:t>
      </w:r>
    </w:p>
    <w:p w:rsidR="004E4A97" w:rsidRDefault="00820925">
      <w:pPr>
        <w:numPr>
          <w:ilvl w:val="1"/>
          <w:numId w:val="4"/>
        </w:numPr>
        <w:spacing w:after="50"/>
        <w:ind w:right="62" w:hanging="355"/>
      </w:pPr>
      <w:r>
        <w:t>zdecydowanej odmowy przyjęcia propozycji korupcyjnej;</w:t>
      </w:r>
    </w:p>
    <w:p w:rsidR="004E4A97" w:rsidRDefault="00820925">
      <w:pPr>
        <w:numPr>
          <w:ilvl w:val="1"/>
          <w:numId w:val="4"/>
        </w:numPr>
        <w:spacing w:after="10"/>
        <w:ind w:right="62" w:hanging="355"/>
      </w:pPr>
      <w:r>
        <w:t>niezwłocznego zgłoszenia informacji o zaistniałej sytuacji kierownikowi</w:t>
      </w:r>
    </w:p>
    <w:p w:rsidR="004E4A97" w:rsidRDefault="00820925">
      <w:pPr>
        <w:spacing w:after="47"/>
        <w:ind w:left="1433" w:right="62" w:firstLine="0"/>
      </w:pPr>
      <w:r>
        <w:t>Komórki organizacyjnej, w której jest zatrudniony lub Dyrektorowi;</w:t>
      </w:r>
    </w:p>
    <w:p w:rsidR="004E4A97" w:rsidRDefault="00820925">
      <w:pPr>
        <w:numPr>
          <w:ilvl w:val="1"/>
          <w:numId w:val="4"/>
        </w:numPr>
        <w:spacing w:after="50"/>
        <w:ind w:right="62" w:hanging="355"/>
      </w:pPr>
      <w:r>
        <w:t>opisania zdar</w:t>
      </w:r>
      <w:r>
        <w:t>zenia w notatce służbowej;</w:t>
      </w:r>
    </w:p>
    <w:p w:rsidR="004E4A97" w:rsidRDefault="00820925">
      <w:pPr>
        <w:numPr>
          <w:ilvl w:val="1"/>
          <w:numId w:val="4"/>
        </w:numPr>
        <w:ind w:right="62" w:hanging="355"/>
      </w:pPr>
      <w:r>
        <w:t>współpracy z organami ścigania w celu wyjaśnienia okoliczności zdarzenia, o ile wynika to z przepisów powszechnie obowiązujących.</w:t>
      </w:r>
    </w:p>
    <w:p w:rsidR="004E4A97" w:rsidRDefault="00820925">
      <w:pPr>
        <w:numPr>
          <w:ilvl w:val="0"/>
          <w:numId w:val="4"/>
        </w:numPr>
        <w:ind w:right="62" w:hanging="360"/>
      </w:pPr>
      <w:r>
        <w:t>Zgłoszone próby Korupcji oraz Zachowania korupcyjne kierownik Komórki organizacyjnej zgłasza Pełn</w:t>
      </w:r>
      <w:r>
        <w:t>omocnikowi ds. polityki antykorupcyjnej.</w:t>
      </w:r>
    </w:p>
    <w:p w:rsidR="004E4A97" w:rsidRDefault="00820925">
      <w:pPr>
        <w:numPr>
          <w:ilvl w:val="0"/>
          <w:numId w:val="4"/>
        </w:numPr>
        <w:ind w:right="62" w:hanging="360"/>
      </w:pPr>
      <w:r>
        <w:lastRenderedPageBreak/>
        <w:t>Przypadki wykrycia Nadużyć w wyniku prowadzonych audytów i kontroli zgłaszane są Pełnomocnikowi ds. polityki antykorupcyjnej.</w:t>
      </w:r>
    </w:p>
    <w:p w:rsidR="004E4A97" w:rsidRDefault="00820925">
      <w:pPr>
        <w:numPr>
          <w:ilvl w:val="0"/>
          <w:numId w:val="4"/>
        </w:numPr>
        <w:ind w:right="62" w:hanging="360"/>
      </w:pPr>
      <w:r>
        <w:t xml:space="preserve">Zgłoszenie </w:t>
      </w:r>
      <w:proofErr w:type="spellStart"/>
      <w:r>
        <w:t>Zachowań</w:t>
      </w:r>
      <w:proofErr w:type="spellEnd"/>
      <w:r>
        <w:t xml:space="preserve"> korupcyjnych, Konfliktu interesów, Nadużycia uprawnień lub finansow</w:t>
      </w:r>
      <w:r>
        <w:t xml:space="preserve">ego, zmów przetargowych, fałszerstwa dokumentów oraz zastępowania materiałów zamówionych materiałami gorszej jakości, itp. może być również przesłane na adres Pełnomocnika ds. polityki antykorupcyjnej: </w:t>
      </w:r>
      <w:r>
        <w:rPr>
          <w:color w:val="0563C1"/>
          <w:u w:val="single" w:color="0563C1"/>
        </w:rPr>
        <w:t>antykorupcja@sccs.pl</w:t>
      </w:r>
      <w:r>
        <w:t xml:space="preserve"> (zamieszczony również na stronie </w:t>
      </w:r>
      <w:r>
        <w:t>internetowej SCCS), osobiście Pełnomocnikowi ds. polityki antykorupcyjnej lub za pośrednictwem operatora pocztowego z dopiskiem na kopercie „do Pełnomocnika ds. polityki antykorupcyjnej”.</w:t>
      </w:r>
    </w:p>
    <w:p w:rsidR="004E4A97" w:rsidRDefault="00820925">
      <w:pPr>
        <w:numPr>
          <w:ilvl w:val="0"/>
          <w:numId w:val="4"/>
        </w:numPr>
        <w:ind w:right="62" w:hanging="360"/>
      </w:pPr>
      <w:r>
        <w:t xml:space="preserve">Dyrektor deklaruje ochronę i wsparcie dla Pracowników SCCS, którzy </w:t>
      </w:r>
      <w:r>
        <w:t>będą sygnalizować opisane w niniejszej Polityce nieprawidłowości zachodzące w SCCS lub ryzyko ich wystąpienia.</w:t>
      </w:r>
    </w:p>
    <w:p w:rsidR="004E4A97" w:rsidRDefault="00820925">
      <w:pPr>
        <w:numPr>
          <w:ilvl w:val="0"/>
          <w:numId w:val="4"/>
        </w:numPr>
        <w:ind w:right="62" w:hanging="360"/>
      </w:pPr>
      <w:r>
        <w:t>Wszystkie zgłoszenia rozpatrywane będą przez Pełnomocnika ds. polityki antykorupcyjnej w ciągu 30 dni od wpływu zgłoszenia.</w:t>
      </w:r>
    </w:p>
    <w:p w:rsidR="004E4A97" w:rsidRDefault="00820925">
      <w:pPr>
        <w:numPr>
          <w:ilvl w:val="0"/>
          <w:numId w:val="4"/>
        </w:numPr>
        <w:spacing w:after="181"/>
        <w:ind w:right="62" w:hanging="360"/>
      </w:pPr>
      <w:r>
        <w:t>Procedura postępowania w przypadku wystąpienia konfliktu interesów w przypadkach określonych w art. 56 ust. 2 ustawy z dnia 11 września 2019 - Prawo zamówień publicznych (Dz. U. Dz.U.2019.2020 ze zm.) została opisana w Regulaminie udzielania zamówień publi</w:t>
      </w:r>
      <w:r>
        <w:t xml:space="preserve">cznych. </w:t>
      </w:r>
    </w:p>
    <w:p w:rsidR="004E4A97" w:rsidRDefault="00820925" w:rsidP="00D72743">
      <w:pPr>
        <w:pStyle w:val="Nagwek2"/>
      </w:pPr>
      <w:r>
        <w:t xml:space="preserve">§6 Ocena ryzyka wystąpienia </w:t>
      </w:r>
      <w:r w:rsidR="00625D2D">
        <w:t>Z</w:t>
      </w:r>
      <w:r>
        <w:t xml:space="preserve">achowania korupcyjnego </w:t>
      </w:r>
    </w:p>
    <w:p w:rsidR="004E4A97" w:rsidRDefault="00820925">
      <w:pPr>
        <w:numPr>
          <w:ilvl w:val="0"/>
          <w:numId w:val="5"/>
        </w:numPr>
        <w:ind w:right="62" w:hanging="360"/>
      </w:pPr>
      <w:r>
        <w:t>W SCCS przeprowadzana jest analiza i identyfikacja obszarów działalności szczególnie narażonych na ryzyka wystąpienia Zachowania korupcyjnego oraz stanowisk i czynności narażonych na zwiększ</w:t>
      </w:r>
      <w:r>
        <w:t>one prawdopodobieństwo wystąpienia ryzyka Nadużycia uprawnień lub Nadużycia finansowego wraz z dostosowaniem środków zaradczych zapobiegających ich wystąpieniu.</w:t>
      </w:r>
    </w:p>
    <w:p w:rsidR="004E4A97" w:rsidRDefault="00820925">
      <w:pPr>
        <w:numPr>
          <w:ilvl w:val="0"/>
          <w:numId w:val="5"/>
        </w:numPr>
        <w:spacing w:after="167"/>
        <w:ind w:right="62" w:hanging="360"/>
      </w:pPr>
      <w:r>
        <w:t>Kierownicy komórek organizacyjnych oraz osoby zajmujące samodzielne stanowiska mają również ob</w:t>
      </w:r>
      <w:r>
        <w:t>owiązek identyfikować ryzyka Nadużycia uprawnień lub Nadużycia finansowego, wpisane w obszar ich zadań, przekazywać informacje o zidentyfikowanych ryzykach Zespołowi ds. Identyfikacji, Monitorowania i Analizy Ryzyka oraz poddawać analizie zgodnie z przyjęt</w:t>
      </w:r>
      <w:r>
        <w:t>ym w SCCS systemem kontroli zarządczej i zwracać uwagę na wszelkie przejawy nieprawidłowości odnośnie procesów, za które są odpowiedzialni oraz na wszelkie potencjalne Nadużycia.</w:t>
      </w:r>
    </w:p>
    <w:p w:rsidR="004E4A97" w:rsidRDefault="00820925">
      <w:pPr>
        <w:pStyle w:val="Nagwek1"/>
        <w:ind w:left="546" w:right="597"/>
      </w:pPr>
      <w:r>
        <w:t>§7 Pełnomocnik ds. polityki antykorupcyjnej</w:t>
      </w:r>
    </w:p>
    <w:p w:rsidR="004E4A97" w:rsidRDefault="00820925">
      <w:pPr>
        <w:numPr>
          <w:ilvl w:val="0"/>
          <w:numId w:val="6"/>
        </w:numPr>
        <w:ind w:right="250" w:hanging="360"/>
      </w:pPr>
      <w:r>
        <w:t>Zobowiązuję się Pełnomocnika ds</w:t>
      </w:r>
      <w:r>
        <w:t>. polityki antykorupcyjnej do:</w:t>
      </w:r>
    </w:p>
    <w:p w:rsidR="004E4A97" w:rsidRDefault="00820925">
      <w:pPr>
        <w:numPr>
          <w:ilvl w:val="1"/>
          <w:numId w:val="6"/>
        </w:numPr>
        <w:spacing w:after="47"/>
        <w:ind w:right="62" w:hanging="355"/>
      </w:pPr>
      <w:r>
        <w:t xml:space="preserve">sprawdzania czy prowadzone w SCCS działania grożą Nadużyciami; </w:t>
      </w:r>
    </w:p>
    <w:p w:rsidR="004E4A97" w:rsidRDefault="00820925">
      <w:pPr>
        <w:numPr>
          <w:ilvl w:val="1"/>
          <w:numId w:val="6"/>
        </w:numPr>
        <w:spacing w:after="46"/>
        <w:ind w:right="62" w:hanging="355"/>
      </w:pPr>
      <w:r>
        <w:t xml:space="preserve">koordynacji działań antykorupcyjnych prowadzonych w SCCS oraz udzielania informacji Dyrektorowi na temat przeprowadzonych działań; </w:t>
      </w:r>
    </w:p>
    <w:p w:rsidR="004E4A97" w:rsidRDefault="00820925">
      <w:pPr>
        <w:numPr>
          <w:ilvl w:val="1"/>
          <w:numId w:val="6"/>
        </w:numPr>
        <w:spacing w:after="10"/>
        <w:ind w:right="62" w:hanging="355"/>
      </w:pPr>
      <w:r>
        <w:lastRenderedPageBreak/>
        <w:t>zbierania i analizowania inf</w:t>
      </w:r>
      <w:r>
        <w:t xml:space="preserve">ormacji dotyczących podejrzenia wystąpienia </w:t>
      </w:r>
    </w:p>
    <w:p w:rsidR="004E4A97" w:rsidRDefault="00820925">
      <w:pPr>
        <w:spacing w:after="47"/>
        <w:ind w:left="1433" w:right="62" w:firstLine="0"/>
      </w:pPr>
      <w:r>
        <w:t xml:space="preserve">Zachowania korupcyjnego; </w:t>
      </w:r>
    </w:p>
    <w:p w:rsidR="004E4A97" w:rsidRDefault="00820925">
      <w:pPr>
        <w:numPr>
          <w:ilvl w:val="1"/>
          <w:numId w:val="6"/>
        </w:numPr>
        <w:spacing w:after="46"/>
        <w:ind w:right="62" w:hanging="355"/>
      </w:pPr>
      <w:r>
        <w:t xml:space="preserve">odbierania zgłoszeń Korupcji oraz </w:t>
      </w:r>
      <w:proofErr w:type="spellStart"/>
      <w:r>
        <w:t>Zachowań</w:t>
      </w:r>
      <w:proofErr w:type="spellEnd"/>
      <w:r>
        <w:t xml:space="preserve"> korupcyjnych wpływających na adres: </w:t>
      </w:r>
      <w:r>
        <w:rPr>
          <w:color w:val="0563C1"/>
          <w:u w:val="single" w:color="0563C1"/>
        </w:rPr>
        <w:t>antykorupcja@sccs.pl</w:t>
      </w:r>
      <w:r>
        <w:t>, za pośrednictwem operatora pocztowego lub zgłaszanych osobiście;</w:t>
      </w:r>
    </w:p>
    <w:p w:rsidR="004E4A97" w:rsidRDefault="00820925">
      <w:pPr>
        <w:numPr>
          <w:ilvl w:val="1"/>
          <w:numId w:val="6"/>
        </w:numPr>
        <w:spacing w:after="47"/>
        <w:ind w:right="62" w:hanging="355"/>
      </w:pPr>
      <w:r>
        <w:t xml:space="preserve">prowadzenia Rejestru zgłoszonych prób Korupcji oraz </w:t>
      </w:r>
      <w:proofErr w:type="spellStart"/>
      <w:r>
        <w:t>Zachowań</w:t>
      </w:r>
      <w:proofErr w:type="spellEnd"/>
      <w:r>
        <w:t xml:space="preserve"> korupcyjnych;</w:t>
      </w:r>
    </w:p>
    <w:p w:rsidR="004E4A97" w:rsidRDefault="00820925">
      <w:pPr>
        <w:numPr>
          <w:ilvl w:val="1"/>
          <w:numId w:val="6"/>
        </w:numPr>
        <w:spacing w:after="46"/>
        <w:ind w:right="62" w:hanging="355"/>
      </w:pPr>
      <w:r>
        <w:t xml:space="preserve">prowadzenia postępowania wyjaśniającego zgłoszonych prób Korupcji oraz </w:t>
      </w:r>
      <w:proofErr w:type="spellStart"/>
      <w:r>
        <w:t>Zachowań</w:t>
      </w:r>
      <w:proofErr w:type="spellEnd"/>
      <w:r>
        <w:t xml:space="preserve"> korupcyjnych; </w:t>
      </w:r>
    </w:p>
    <w:p w:rsidR="004E4A97" w:rsidRDefault="00820925">
      <w:pPr>
        <w:numPr>
          <w:ilvl w:val="1"/>
          <w:numId w:val="6"/>
        </w:numPr>
        <w:spacing w:after="44"/>
        <w:ind w:right="62" w:hanging="355"/>
      </w:pPr>
      <w:r>
        <w:t>wnioskowania do Dyrektora o powołanie zespołu ds. badania wniesionego zgłoszenia;</w:t>
      </w:r>
    </w:p>
    <w:p w:rsidR="004E4A97" w:rsidRDefault="00820925">
      <w:pPr>
        <w:numPr>
          <w:ilvl w:val="1"/>
          <w:numId w:val="6"/>
        </w:numPr>
        <w:spacing w:after="43"/>
        <w:ind w:right="62" w:hanging="355"/>
      </w:pPr>
      <w:r>
        <w:t>wn</w:t>
      </w:r>
      <w:r>
        <w:t>ioskowania w sytuacjach szczególnych do Dyrektora o powołanie biegłego lub osoby nie będącej Pracownikiem SCCS do badania wniesionego zgłoszenia,</w:t>
      </w:r>
    </w:p>
    <w:p w:rsidR="004E4A97" w:rsidRDefault="00820925">
      <w:pPr>
        <w:numPr>
          <w:ilvl w:val="1"/>
          <w:numId w:val="6"/>
        </w:numPr>
        <w:spacing w:after="44"/>
        <w:ind w:right="62" w:hanging="355"/>
      </w:pPr>
      <w:r>
        <w:t xml:space="preserve">udzielania informacji Dyrektorowi na temat działań podejmowanych w kierunku przeciwdziałania </w:t>
      </w:r>
      <w:proofErr w:type="spellStart"/>
      <w:r>
        <w:t>Zachowaniom</w:t>
      </w:r>
      <w:proofErr w:type="spellEnd"/>
      <w:r>
        <w:t xml:space="preserve"> koru</w:t>
      </w:r>
      <w:r>
        <w:t>pcyjnym;</w:t>
      </w:r>
    </w:p>
    <w:p w:rsidR="004E4A97" w:rsidRDefault="00820925">
      <w:pPr>
        <w:numPr>
          <w:ilvl w:val="1"/>
          <w:numId w:val="6"/>
        </w:numPr>
        <w:spacing w:after="2" w:line="275" w:lineRule="auto"/>
        <w:ind w:right="62" w:hanging="355"/>
      </w:pPr>
      <w:r>
        <w:t xml:space="preserve">monitorowanie i ocena przestrzegania w SCCS Polityki zapobiegania </w:t>
      </w:r>
      <w:proofErr w:type="spellStart"/>
      <w:r>
        <w:t>Zachowaniom</w:t>
      </w:r>
      <w:proofErr w:type="spellEnd"/>
      <w:r>
        <w:t xml:space="preserve"> korupcyjnym oraz rekomendowanie właściwych zmian w Polityce zapobiegania</w:t>
      </w:r>
    </w:p>
    <w:p w:rsidR="004E4A97" w:rsidRDefault="00820925">
      <w:pPr>
        <w:spacing w:after="47"/>
        <w:ind w:left="1433" w:right="62" w:firstLine="0"/>
      </w:pPr>
      <w:proofErr w:type="spellStart"/>
      <w:r>
        <w:t>Zachowaniom</w:t>
      </w:r>
      <w:proofErr w:type="spellEnd"/>
      <w:r>
        <w:t xml:space="preserve"> korupcyjnym oraz innych aktach wewnętrznych;</w:t>
      </w:r>
    </w:p>
    <w:p w:rsidR="004E4A97" w:rsidRDefault="00820925">
      <w:pPr>
        <w:numPr>
          <w:ilvl w:val="1"/>
          <w:numId w:val="6"/>
        </w:numPr>
        <w:spacing w:after="140"/>
        <w:ind w:right="62" w:hanging="355"/>
      </w:pPr>
      <w:r>
        <w:t>zapewniania organizacji szkoleń z za</w:t>
      </w:r>
      <w:r>
        <w:t xml:space="preserve">kresu przeciwdziałania </w:t>
      </w:r>
      <w:proofErr w:type="spellStart"/>
      <w:r>
        <w:t>Zachowaniom</w:t>
      </w:r>
      <w:proofErr w:type="spellEnd"/>
      <w:r>
        <w:t xml:space="preserve"> korupcyjnym mającym podnieść świadomość Pracowników SCCS.</w:t>
      </w:r>
    </w:p>
    <w:p w:rsidR="004E4A97" w:rsidRDefault="00820925">
      <w:pPr>
        <w:numPr>
          <w:ilvl w:val="0"/>
          <w:numId w:val="6"/>
        </w:numPr>
        <w:ind w:right="250" w:hanging="360"/>
      </w:pPr>
      <w:r>
        <w:t xml:space="preserve">W sytuacjach budzących wątpliwości interpretacyjne przepisów prawa lub niosących ryzyko naruszenia przepisów prawa lub wewnętrznych regulacji Pracownicy SCCS </w:t>
      </w:r>
      <w:r>
        <w:t>powinni skonsultować się z Pełnomocnikiem ds. polityki antykorupcyjnej.</w:t>
      </w:r>
    </w:p>
    <w:p w:rsidR="004E4A97" w:rsidRDefault="00820925">
      <w:pPr>
        <w:numPr>
          <w:ilvl w:val="0"/>
          <w:numId w:val="6"/>
        </w:numPr>
        <w:spacing w:after="167"/>
        <w:ind w:right="250" w:hanging="360"/>
      </w:pPr>
      <w:r>
        <w:t xml:space="preserve">W celu realizacji zadań przez Pełnomocnika ds. polityki antykorupcyjnej zapewnia się mu wsparcie organizacyjno-techniczne oraz współpracę wszystkich jednostek </w:t>
      </w:r>
      <w:r>
        <w:t>organizacyjnych i zespołów SCCS.</w:t>
      </w:r>
    </w:p>
    <w:p w:rsidR="004E4A97" w:rsidRDefault="00820925">
      <w:pPr>
        <w:pStyle w:val="Nagwek1"/>
        <w:spacing w:after="171"/>
        <w:ind w:left="546" w:right="593"/>
      </w:pPr>
      <w:r>
        <w:t>§8 Szpitalny Zespół ds. Etyki</w:t>
      </w:r>
    </w:p>
    <w:p w:rsidR="004E4A97" w:rsidRDefault="00820925">
      <w:pPr>
        <w:spacing w:after="167"/>
        <w:ind w:left="0" w:right="319" w:firstLine="0"/>
      </w:pPr>
      <w:r>
        <w:t>W sytuacjach niejednoznacznych w zakresie etycznego zachowania, niosących ryzyko naruszenia przepisów prawa lub wewnętrznych regulacji Pracownicy SCCS powinni skonsultować się z członkami Szp</w:t>
      </w:r>
      <w:r>
        <w:t>italnego Zespołu ds. Etyki, którzy pełnią rolę doradców etycznych lub Pełnomocnikiem ds. polityki antykorupcyjnej. Doradcami etycznymi Pracowników SCCS są członkowie Szpitalnego Zespołu ds. Etyki co nie zmienia zasady, że koordynatorem polityki antykorupcy</w:t>
      </w:r>
      <w:r>
        <w:t>jnej jest ustanowiony w tym celu Pełnomocnik ds. polityki antykorupcyjnej.</w:t>
      </w:r>
    </w:p>
    <w:p w:rsidR="004E4A97" w:rsidRDefault="00820925">
      <w:pPr>
        <w:pStyle w:val="Nagwek1"/>
        <w:spacing w:after="171"/>
        <w:ind w:left="546" w:right="593"/>
      </w:pPr>
      <w:r>
        <w:t>§9 Zespół ds. Identyfikacji, Monitorowania i Analizy Ryzyka</w:t>
      </w:r>
    </w:p>
    <w:p w:rsidR="004E4A97" w:rsidRDefault="00820925">
      <w:pPr>
        <w:ind w:left="0" w:right="62" w:firstLine="0"/>
      </w:pPr>
      <w:r>
        <w:t>Zobowiązuję Zespół ds. Identyfikacji, Monitorowania i Analizy Ryzyka powołany Zarządzeniem Dyrektora nr 59/2020 do:</w:t>
      </w:r>
    </w:p>
    <w:p w:rsidR="004E4A97" w:rsidRDefault="00820925">
      <w:pPr>
        <w:numPr>
          <w:ilvl w:val="0"/>
          <w:numId w:val="7"/>
        </w:numPr>
        <w:ind w:right="629" w:hanging="360"/>
      </w:pPr>
      <w:r>
        <w:lastRenderedPageBreak/>
        <w:t>ok</w:t>
      </w:r>
      <w:r>
        <w:t xml:space="preserve">resowej aktualizacji (przynajmniej jeden raz w roku) obszarów szczególnie podatnych na występowanie Nadużyć uprawnień i Nadużyć finansowych wraz z </w:t>
      </w:r>
      <w:r w:rsidR="00625D2D">
        <w:t> </w:t>
      </w:r>
      <w:r>
        <w:t xml:space="preserve">rodzajami </w:t>
      </w:r>
      <w:proofErr w:type="spellStart"/>
      <w:r>
        <w:t>ryzyk</w:t>
      </w:r>
      <w:proofErr w:type="spellEnd"/>
      <w:r>
        <w:t xml:space="preserve"> korupcyjnych oraz zalecanymi do stosowania mechanizmami kontrolnymi,</w:t>
      </w:r>
    </w:p>
    <w:p w:rsidR="004E4A97" w:rsidRDefault="00820925">
      <w:pPr>
        <w:numPr>
          <w:ilvl w:val="0"/>
          <w:numId w:val="7"/>
        </w:numPr>
        <w:spacing w:after="167"/>
        <w:ind w:right="629" w:hanging="360"/>
      </w:pPr>
      <w:r>
        <w:t xml:space="preserve">okresowej aktualizacji </w:t>
      </w:r>
      <w:r>
        <w:t>(przynajmniej jeden raz w roku) wykazu stanowisk i czynności narażonych na zwiększone prawdopodobieństwo wystąpienia ryzyka nadużyć oraz udzielania Dyrektorowi informacji z przeprowadzonych powyżej działań.</w:t>
      </w:r>
    </w:p>
    <w:p w:rsidR="004E4A97" w:rsidRDefault="00820925">
      <w:pPr>
        <w:pStyle w:val="Nagwek1"/>
        <w:ind w:left="546" w:right="594"/>
      </w:pPr>
      <w:r>
        <w:t>§ 10 Odpowiedzialność Pracowników SCCS</w:t>
      </w:r>
    </w:p>
    <w:p w:rsidR="004E4A97" w:rsidRDefault="00820925">
      <w:pPr>
        <w:numPr>
          <w:ilvl w:val="0"/>
          <w:numId w:val="8"/>
        </w:numPr>
        <w:ind w:right="662" w:hanging="360"/>
      </w:pPr>
      <w:r>
        <w:t>Aktualna</w:t>
      </w:r>
      <w:r>
        <w:t xml:space="preserve"> Polityka zapobiegania </w:t>
      </w:r>
      <w:proofErr w:type="spellStart"/>
      <w:r>
        <w:t>Zachowaniom</w:t>
      </w:r>
      <w:proofErr w:type="spellEnd"/>
      <w:r>
        <w:t xml:space="preserve"> korupcyjnym jest dostępna na stronie internetowej SCCS oraz w Sekretariacie Dyrektora Naczelnego.</w:t>
      </w:r>
    </w:p>
    <w:p w:rsidR="004E4A97" w:rsidRDefault="00820925">
      <w:pPr>
        <w:numPr>
          <w:ilvl w:val="0"/>
          <w:numId w:val="8"/>
        </w:numPr>
        <w:ind w:right="662" w:hanging="360"/>
      </w:pPr>
      <w:r>
        <w:t>Każdy Pracownik SCCS ma obowiązek znać i stosować zapisy Polityki.</w:t>
      </w:r>
    </w:p>
    <w:p w:rsidR="004E4A97" w:rsidRDefault="00820925">
      <w:pPr>
        <w:numPr>
          <w:ilvl w:val="0"/>
          <w:numId w:val="8"/>
        </w:numPr>
        <w:spacing w:after="118"/>
        <w:ind w:right="662" w:hanging="360"/>
      </w:pPr>
      <w:r>
        <w:t>Nieprzestrzeganie zasad zawartych w niniejszej procedurze przez Pracowników SCCS stanowi naruszenie obowiązków wynikających z umowy o pracę albo umowy cywilnoprawnej i może spowodować zastosowanie konsekwencji przewidzianych w</w:t>
      </w:r>
      <w:r w:rsidR="00625D2D">
        <w:t> </w:t>
      </w:r>
      <w:r>
        <w:t>umowie, Kodeksie Cywilnym, Ko</w:t>
      </w:r>
      <w:r>
        <w:t xml:space="preserve">deksie Pracy i w innych obowiązujących przepisach prawa. </w:t>
      </w:r>
    </w:p>
    <w:p w:rsidR="004E4A97" w:rsidRDefault="00625D2D">
      <w:pPr>
        <w:spacing w:after="0" w:line="259" w:lineRule="auto"/>
        <w:ind w:left="3541" w:right="0" w:firstLine="0"/>
        <w:jc w:val="right"/>
      </w:pPr>
      <w:r>
        <w:rPr>
          <w:noProof/>
        </w:rPr>
        <w:drawing>
          <wp:inline distT="0" distB="0" distL="0" distR="0" wp14:anchorId="28B292A8">
            <wp:extent cx="1536065" cy="591185"/>
            <wp:effectExtent l="0" t="0" r="0" b="0"/>
            <wp:docPr id="1" name="Obraz 1" descr="Pieczątka która zawiera dane: Śląskie Centrum Chorób Serca DYREKTOR NACZELNY profesor doktor habilitowany nauk medycznych Piotr Przybyłowski i odręczny 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065" cy="591185"/>
                    </a:xfrm>
                    <a:prstGeom prst="rect">
                      <a:avLst/>
                    </a:prstGeom>
                    <a:noFill/>
                  </pic:spPr>
                </pic:pic>
              </a:graphicData>
            </a:graphic>
          </wp:inline>
        </w:drawing>
      </w:r>
    </w:p>
    <w:p w:rsidR="004E4A97" w:rsidRDefault="00820925" w:rsidP="00820925">
      <w:pPr>
        <w:tabs>
          <w:tab w:val="left" w:pos="1134"/>
          <w:tab w:val="left" w:pos="2268"/>
          <w:tab w:val="left" w:pos="3969"/>
        </w:tabs>
        <w:spacing w:after="0" w:line="259" w:lineRule="auto"/>
        <w:ind w:left="0" w:right="0" w:firstLine="0"/>
      </w:pPr>
      <w:r>
        <w:tab/>
      </w:r>
      <w:bookmarkStart w:id="0" w:name="_GoBack"/>
      <w:r>
        <w:rPr>
          <w:noProof/>
        </w:rPr>
        <w:drawing>
          <wp:inline distT="0" distB="0" distL="0" distR="0">
            <wp:extent cx="1195070" cy="521945"/>
            <wp:effectExtent l="0" t="0" r="0" b="0"/>
            <wp:docPr id="868" name="Picture 868" descr="Pieczątka która zawiera dane: mgr inż. Andrzej Wilczyński, Radca Prawny i odręczny podpis"/>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6"/>
                    <a:stretch>
                      <a:fillRect/>
                    </a:stretch>
                  </pic:blipFill>
                  <pic:spPr>
                    <a:xfrm>
                      <a:off x="0" y="0"/>
                      <a:ext cx="1195070" cy="521945"/>
                    </a:xfrm>
                    <a:prstGeom prst="rect">
                      <a:avLst/>
                    </a:prstGeom>
                  </pic:spPr>
                </pic:pic>
              </a:graphicData>
            </a:graphic>
          </wp:inline>
        </w:drawing>
      </w:r>
      <w:bookmarkEnd w:id="0"/>
      <w:r>
        <w:tab/>
      </w:r>
      <w:r>
        <w:rPr>
          <w:noProof/>
        </w:rPr>
        <w:drawing>
          <wp:inline distT="0" distB="0" distL="0" distR="0">
            <wp:extent cx="1443355" cy="629895"/>
            <wp:effectExtent l="0" t="0" r="0" b="0"/>
            <wp:docPr id="870" name="Picture 870" descr="Pieczątka która zawiera dane: sprawdzono pod względem formalno - prawnym, Agnieszka Zajęcka, radca prawny i odręczny podpis"/>
            <wp:cNvGraphicFramePr/>
            <a:graphic xmlns:a="http://schemas.openxmlformats.org/drawingml/2006/main">
              <a:graphicData uri="http://schemas.openxmlformats.org/drawingml/2006/picture">
                <pic:pic xmlns:pic="http://schemas.openxmlformats.org/drawingml/2006/picture">
                  <pic:nvPicPr>
                    <pic:cNvPr id="870" name="Picture 870"/>
                    <pic:cNvPicPr/>
                  </pic:nvPicPr>
                  <pic:blipFill>
                    <a:blip r:embed="rId7"/>
                    <a:stretch>
                      <a:fillRect/>
                    </a:stretch>
                  </pic:blipFill>
                  <pic:spPr>
                    <a:xfrm>
                      <a:off x="0" y="0"/>
                      <a:ext cx="1443355" cy="629895"/>
                    </a:xfrm>
                    <a:prstGeom prst="rect">
                      <a:avLst/>
                    </a:prstGeom>
                  </pic:spPr>
                </pic:pic>
              </a:graphicData>
            </a:graphic>
          </wp:inline>
        </w:drawing>
      </w:r>
    </w:p>
    <w:sectPr w:rsidR="004E4A97">
      <w:pgSz w:w="11906" w:h="16838"/>
      <w:pgMar w:top="1181" w:right="1079" w:bottom="1338"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7D53"/>
    <w:multiLevelType w:val="hybridMultilevel"/>
    <w:tmpl w:val="3BBAE1B8"/>
    <w:lvl w:ilvl="0" w:tplc="0E7E4F6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16DA2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981A2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DE04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DC5D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E89A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7E75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A2D8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46B5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AB486F"/>
    <w:multiLevelType w:val="hybridMultilevel"/>
    <w:tmpl w:val="2718137A"/>
    <w:lvl w:ilvl="0" w:tplc="7A36F43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F039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F44A9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EE886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08D69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3022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5C416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0CF66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F0AEF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43147F"/>
    <w:multiLevelType w:val="hybridMultilevel"/>
    <w:tmpl w:val="188892C4"/>
    <w:lvl w:ilvl="0" w:tplc="CB96D14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84AFE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7825C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3868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4AD1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1EA9A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069F4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1E5E8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DC74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5241DE"/>
    <w:multiLevelType w:val="hybridMultilevel"/>
    <w:tmpl w:val="64DA7C94"/>
    <w:lvl w:ilvl="0" w:tplc="C002A8C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7AD780">
      <w:start w:val="1"/>
      <w:numFmt w:val="lowerLetter"/>
      <w:lvlText w:val="%2)"/>
      <w:lvlJc w:val="left"/>
      <w:pPr>
        <w:ind w:left="1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A23510">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7ECD9C">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DC45FA">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DA0C3E">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34660E">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0C84A0">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BA6914">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5304CA"/>
    <w:multiLevelType w:val="hybridMultilevel"/>
    <w:tmpl w:val="DB34FA42"/>
    <w:lvl w:ilvl="0" w:tplc="7CA4356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063F4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CCEB2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34B20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34B6E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526E6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B4D2D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B064B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607DB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790E13"/>
    <w:multiLevelType w:val="hybridMultilevel"/>
    <w:tmpl w:val="6780F60E"/>
    <w:lvl w:ilvl="0" w:tplc="3AF2D4E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70AEFC">
      <w:start w:val="1"/>
      <w:numFmt w:val="lowerLetter"/>
      <w:lvlText w:val="%2)"/>
      <w:lvlJc w:val="left"/>
      <w:pPr>
        <w:ind w:left="1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5EC6F2">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901E98">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B05A74">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E4CE46">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8AED8C">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8446A0">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E27AD8">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4E66C9"/>
    <w:multiLevelType w:val="hybridMultilevel"/>
    <w:tmpl w:val="F410A484"/>
    <w:lvl w:ilvl="0" w:tplc="FB1E68F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B06B2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427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D8847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88DF0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38BCA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D0776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7C9FF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C256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9C46CF"/>
    <w:multiLevelType w:val="hybridMultilevel"/>
    <w:tmpl w:val="6122E280"/>
    <w:lvl w:ilvl="0" w:tplc="E13C626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805B9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227A3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E6FD3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A2463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FA09E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78D2C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A6E64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86B67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97"/>
    <w:rsid w:val="002F7C5D"/>
    <w:rsid w:val="004E4A97"/>
    <w:rsid w:val="00625D2D"/>
    <w:rsid w:val="00820925"/>
    <w:rsid w:val="00D72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448B"/>
  <w15:docId w15:val="{5FC0FC83-F63C-4592-AEBE-1F1B066A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4" w:line="268" w:lineRule="auto"/>
      <w:ind w:left="365" w:right="56" w:hanging="365"/>
    </w:pPr>
    <w:rPr>
      <w:rFonts w:ascii="Calibri" w:eastAsia="Calibri" w:hAnsi="Calibri" w:cs="Calibri"/>
      <w:color w:val="000000"/>
      <w:sz w:val="24"/>
    </w:rPr>
  </w:style>
  <w:style w:type="paragraph" w:styleId="Nagwek1">
    <w:name w:val="heading 1"/>
    <w:next w:val="Normalny"/>
    <w:link w:val="Nagwek1Znak"/>
    <w:uiPriority w:val="9"/>
    <w:qFormat/>
    <w:rsid w:val="002F7C5D"/>
    <w:pPr>
      <w:keepNext/>
      <w:keepLines/>
      <w:spacing w:before="240" w:after="240" w:line="360" w:lineRule="auto"/>
      <w:ind w:left="11" w:right="51" w:hanging="11"/>
      <w:jc w:val="center"/>
      <w:outlineLvl w:val="0"/>
    </w:pPr>
    <w:rPr>
      <w:rFonts w:ascii="Calibri" w:eastAsia="Calibri" w:hAnsi="Calibri" w:cs="Calibri"/>
      <w:b/>
      <w:color w:val="000000"/>
      <w:sz w:val="32"/>
    </w:rPr>
  </w:style>
  <w:style w:type="paragraph" w:styleId="Nagwek2">
    <w:name w:val="heading 2"/>
    <w:basedOn w:val="Nagwek1"/>
    <w:next w:val="Normalny"/>
    <w:link w:val="Nagwek2Znak"/>
    <w:uiPriority w:val="9"/>
    <w:unhideWhenUsed/>
    <w:qFormat/>
    <w:rsid w:val="002F7C5D"/>
    <w:pPr>
      <w:spacing w:before="160" w:after="160" w:line="276" w:lineRule="auto"/>
      <w:ind w:left="544" w:right="590"/>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F7C5D"/>
    <w:rPr>
      <w:rFonts w:ascii="Calibri" w:eastAsia="Calibri" w:hAnsi="Calibri" w:cs="Calibri"/>
      <w:b/>
      <w:color w:val="000000"/>
      <w:sz w:val="32"/>
    </w:rPr>
  </w:style>
  <w:style w:type="character" w:customStyle="1" w:styleId="Nagwek2Znak">
    <w:name w:val="Nagłówek 2 Znak"/>
    <w:basedOn w:val="Domylnaczcionkaakapitu"/>
    <w:link w:val="Nagwek2"/>
    <w:uiPriority w:val="9"/>
    <w:rsid w:val="002F7C5D"/>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2326</Words>
  <Characters>13960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Polityka zapobiegania zachowaniom korupcyjnym</vt:lpstr>
    </vt:vector>
  </TitlesOfParts>
  <Company>Slaskie Centrum Chorob Serca w Zabrzu</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zapobiegania zachowaniom korupcyjnym</dc:title>
  <dc:subject/>
  <dc:creator>Smoter Bożena</dc:creator>
  <cp:keywords/>
  <cp:lastModifiedBy>Smoter Bożena</cp:lastModifiedBy>
  <cp:revision>2</cp:revision>
  <dcterms:created xsi:type="dcterms:W3CDTF">2025-12-01T13:32:00Z</dcterms:created>
  <dcterms:modified xsi:type="dcterms:W3CDTF">2025-12-01T13:32:00Z</dcterms:modified>
</cp:coreProperties>
</file>