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1" w:rsidRPr="00334961" w:rsidRDefault="00334961" w:rsidP="00334961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</w:pPr>
      <w:r w:rsidRPr="00334961"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  <w:t xml:space="preserve">Wspomaganie niewydolnego serca, krótko-, średnio- i długoterminowe (MSC). Od wskazań do wyboru rodzaju leczenia i umiejętności jego prowadzenia 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  <w:br/>
      </w:r>
      <w:r w:rsidRPr="00334961"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  <w:t xml:space="preserve">przez Zespół </w:t>
      </w:r>
      <w:proofErr w:type="spellStart"/>
      <w:r w:rsidRPr="00334961"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  <w:t>Heart</w:t>
      </w:r>
      <w:proofErr w:type="spellEnd"/>
      <w:r w:rsidRPr="00334961">
        <w:rPr>
          <w:rFonts w:ascii="Times New Roman" w:hAnsi="Times New Roman" w:cs="Times New Roman"/>
          <w:b/>
          <w:color w:val="FF0000"/>
          <w:sz w:val="26"/>
          <w:szCs w:val="26"/>
          <w:lang w:val="pl-PL"/>
        </w:rPr>
        <w:t xml:space="preserve"> Team</w:t>
      </w:r>
    </w:p>
    <w:p w:rsidR="00334961" w:rsidRDefault="00334961" w:rsidP="0033496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Liczebność grupy: 6 osób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Program szkolenia 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b/>
          <w:sz w:val="24"/>
          <w:szCs w:val="24"/>
          <w:lang w:val="pl-PL"/>
        </w:rPr>
        <w:t>Dzień 1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8:00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Powitanie uczestników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8:30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Ostra niewydolność krążenia - patofizjologia i rozpoznawanie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9:30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Farmakoterapia - zasady leczenia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inotropowego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. Wykorzystanie pomiarów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hemodynamicznych do optymalizacji farmakoterapii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10:00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Kontrpulsacja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 wewnątrzaortalna - tak czy nie? (EBM wg ESC/EACTS)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10:30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Mechaniczne wspomaganie krążenia - urządzenia przezskórne (EBM wg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ESC/EACTS)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11:30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ECMO tętniczo-żylne (</w:t>
      </w:r>
      <w:r w:rsidRPr="00EA30A1">
        <w:rPr>
          <w:rFonts w:ascii="Times New Roman" w:hAnsi="Times New Roman" w:cs="Times New Roman"/>
          <w:b/>
          <w:sz w:val="24"/>
          <w:szCs w:val="24"/>
          <w:lang w:val="pl-PL"/>
        </w:rPr>
        <w:t>1h wykłady, 3h ćwiczenia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334961" w:rsidRPr="00EA30A1" w:rsidRDefault="00334961" w:rsidP="00334961">
      <w:pPr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Zasada działania, rodzaje układów i kaniul (wykład połączony z ćwiczeniami z urządzeniami; filmy instruktażowe)</w:t>
      </w:r>
    </w:p>
    <w:p w:rsidR="00334961" w:rsidRPr="00EA30A1" w:rsidRDefault="00334961" w:rsidP="00334961">
      <w:pPr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zasada implantacji i podłączenia - techniki zabiegowe (wykład i ćwiczenia na symulatorach)</w:t>
      </w:r>
    </w:p>
    <w:p w:rsidR="00334961" w:rsidRPr="00EA30A1" w:rsidRDefault="00334961" w:rsidP="00334961">
      <w:pPr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zabezpieczenie układu, prowadzenie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antykoagulacji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, wentylacji, przygotowanie do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ekstubacji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 i prowadzenie przytomnego chorego na ECMO (wykład i zajęcia praktyczne)</w:t>
      </w:r>
    </w:p>
    <w:p w:rsidR="00334961" w:rsidRPr="00EA30A1" w:rsidRDefault="00334961" w:rsidP="00334961">
      <w:pPr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Opieka pielęgniarska i rehabilitacja chorego wspomaganego ECMO</w:t>
      </w:r>
    </w:p>
    <w:p w:rsidR="00334961" w:rsidRPr="00EA30A1" w:rsidRDefault="00334961" w:rsidP="00334961">
      <w:pPr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Zasady żywienia i suplementacji </w:t>
      </w:r>
    </w:p>
    <w:p w:rsidR="00334961" w:rsidRPr="00EA30A1" w:rsidRDefault="00334961" w:rsidP="00334961">
      <w:pPr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Ocena funkcji serca - kiedy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wyszczepić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 ECMO, a kiedy myśleć o długoterminowym wspomaganiu?</w:t>
      </w:r>
    </w:p>
    <w:p w:rsidR="00334961" w:rsidRPr="00EA30A1" w:rsidRDefault="00334961" w:rsidP="00334961">
      <w:pPr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Rozpoznawanie i leczenie powikłań u chorych wspomaganych ECMO - krwotocznych, neurologicznych, niedokrwiennych - kiedy i jak interweniować? 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W PRZERWIE OBIAD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16:00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Co po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wyszczepieniu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>? Podstawy terapii długoterminowej.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b/>
          <w:sz w:val="24"/>
          <w:szCs w:val="24"/>
          <w:lang w:val="pl-PL"/>
        </w:rPr>
        <w:t>Dzień 2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8:00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Przewlekła niewydolność krążenia (CHF) - epidemiologia, patofizjologia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9:00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Farmakoterapia w CHF - podstawy leczenia, zasady terapii (EBM)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9:30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Niewydolność lewego serca. Niewydolność prawego serca. Nadciśnienie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płucne - zasady rozpoznawania, kryteria i ocena ryzyka przed implantacja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urządzeń 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10:00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Skala INTERMACS - kwalifikacja chorych do dalszej terapii. Współpraca między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specjalnościami (kardiolog, kardiochirurg, anestezjolog). Rola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Heart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 Team w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przewlekłej niewydolności serca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10:00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Mechaniczne wspomaganie krążenia - wytyczne postępowania (EBM wg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ESC/EACTS/ISHLT)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10:30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Rozmowa z pacjentem: wsparcie emocjonalne, psychologiczne. Edukacja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przed implantacja urządzeń wspomagających.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OBIAD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b/>
          <w:sz w:val="24"/>
          <w:szCs w:val="24"/>
          <w:lang w:val="pl-PL"/>
        </w:rPr>
        <w:t>CZEŚĆ WARSZTATOWA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11:30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Rodzaje pomp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implantowalnych</w:t>
      </w:r>
      <w:proofErr w:type="spellEnd"/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 - zalety i wady dostępnych na rynku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rozwiązań (wg doświadczeń własnych oraz EBM)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12:00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Techniki chirurgiczne implantacji (wykład i zajęcia na symulatorach, w tym na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sercach świńskich [wet lab]; filmy instruktażowe)</w:t>
      </w:r>
    </w:p>
    <w:p w:rsidR="00334961" w:rsidRPr="00EA30A1" w:rsidRDefault="00334961" w:rsidP="0033496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Technika klasycz</w:t>
      </w:r>
      <w:r w:rsidR="002B6A3B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>a oraz małoinwazyjna</w:t>
      </w:r>
    </w:p>
    <w:p w:rsidR="00334961" w:rsidRPr="00EA30A1" w:rsidRDefault="00334961" w:rsidP="0033496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Techniki stosowane w reoperacjach, ze szczególnym uwzględnieniem chorych po wcześniejszych CABG (pomostowaniu aortalno-wieńcowym)</w:t>
      </w:r>
    </w:p>
    <w:p w:rsidR="00334961" w:rsidRPr="00EA30A1" w:rsidRDefault="00334961" w:rsidP="0033496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Najczęstsze problemy śródoperacyjne - proste rozwiązania</w:t>
      </w:r>
    </w:p>
    <w:p w:rsidR="00334961" w:rsidRPr="00EA30A1" w:rsidRDefault="00334961" w:rsidP="0033496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Niewydolność </w:t>
      </w:r>
      <w:proofErr w:type="spellStart"/>
      <w:r w:rsidRPr="00EA30A1">
        <w:rPr>
          <w:rFonts w:ascii="Times New Roman" w:hAnsi="Times New Roman" w:cs="Times New Roman"/>
          <w:sz w:val="24"/>
          <w:szCs w:val="24"/>
          <w:lang w:val="pl-PL"/>
        </w:rPr>
        <w:t>prawokomorowa</w:t>
      </w:r>
      <w:proofErr w:type="spellEnd"/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15:00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Zasady intensywnej terapii u chorego wspomaganego LVAD (wykład i zajęcia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praktyczne; filmy instruktażowe, zajęcie przy respiratorach i urządzeniach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MCS) 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15:30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Rehabilitacja - zasady szybkiej mobilizacji chorych. 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16:00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Leczenie powikłań u chorych przewlekle wspomaganych LVAD: k</w:t>
      </w:r>
      <w:r w:rsidR="002B6A3B">
        <w:rPr>
          <w:rFonts w:ascii="Times New Roman" w:hAnsi="Times New Roman" w:cs="Times New Roman"/>
          <w:sz w:val="24"/>
          <w:szCs w:val="24"/>
          <w:lang w:val="pl-PL"/>
        </w:rPr>
        <w:t xml:space="preserve">rwotocznych, </w:t>
      </w:r>
      <w:r w:rsidR="002B6A3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 xml:space="preserve">niedokrwiennych, neurologicznych - wczesne rozpoznawanie problemu,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leczenie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17:00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Koordynator chorych z mechanicznym wspomaganiem krążenia - jego rola i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zadania. Kontakt z pacjentem, utrzymanie relacji i wsparcia po implantacji.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>Przygotowanie do dalszego leczenia (OHT)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18:00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Transplantacja serca u chorych wspomaganych 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18:30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Test i zakończenie 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Po ukończeniu szkolenia kursant będzie umiał omówić i praktycznie zastosować:</w:t>
      </w:r>
    </w:p>
    <w:p w:rsidR="00334961" w:rsidRPr="00EA30A1" w:rsidRDefault="00334961" w:rsidP="003349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wskazania i kwalifikację do leczenia mechanicznym wspomaganiem krążenia</w:t>
      </w:r>
    </w:p>
    <w:p w:rsidR="00334961" w:rsidRPr="00EA30A1" w:rsidRDefault="00334961" w:rsidP="003349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umiejętności obiektywnej oceny stopnia niewydolności serca w oparciu o stan chorego oraz badania hemodynamiczne, obrazowe i metaboliczne</w:t>
      </w:r>
    </w:p>
    <w:p w:rsidR="00334961" w:rsidRPr="00EA30A1" w:rsidRDefault="00334961" w:rsidP="003349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IABP - wraz z bezpiecznym pozycjonowaniem i zamknięciem naczynia po jego usunięciu</w:t>
      </w:r>
    </w:p>
    <w:p w:rsidR="00334961" w:rsidRPr="00EA30A1" w:rsidRDefault="00334961" w:rsidP="003349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ECMO tętniczo-żylne, zarówno przezskórnie jak i chirurgicznie</w:t>
      </w:r>
    </w:p>
    <w:p w:rsidR="00334961" w:rsidRPr="00EA30A1" w:rsidRDefault="00334961" w:rsidP="003349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nabycia umiejętności praktycznych zastosowania u chorych długoterminowego wspomagania serca z pomocą LVAD</w:t>
      </w:r>
    </w:p>
    <w:p w:rsidR="00334961" w:rsidRPr="00EA30A1" w:rsidRDefault="00334961" w:rsidP="003349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umiejętności bezpiecznego prowadzenia chorych w trakcie terapii ECMO oraz LVAD, ze szczególnym uwzględnieniem prewencji powikłań zagrażających życiu, jak i zakrzepowo-zatorowych i krwotocznych.</w:t>
      </w:r>
    </w:p>
    <w:p w:rsidR="00334961" w:rsidRPr="00EA30A1" w:rsidRDefault="00334961" w:rsidP="003349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Kursant będzie także świadom trudności wynikających z emocjonalnego i psychicznego lęku pacjenta przed niepewną przyszłością, będzie w stanie rozmawiać z pacjentem na ten temat i udzielić mu właściwej informacji i wsparcia.</w:t>
      </w: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4961" w:rsidRPr="00EA30A1" w:rsidRDefault="00334961" w:rsidP="003349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30A1">
        <w:rPr>
          <w:rFonts w:ascii="Times New Roman" w:hAnsi="Times New Roman" w:cs="Times New Roman"/>
          <w:sz w:val="24"/>
          <w:szCs w:val="24"/>
          <w:lang w:val="pl-PL"/>
        </w:rPr>
        <w:t>Kurs zaczyna się testem 16 pytań (test wyboru).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30A1">
        <w:rPr>
          <w:rFonts w:ascii="Times New Roman" w:hAnsi="Times New Roman" w:cs="Times New Roman"/>
          <w:sz w:val="24"/>
          <w:szCs w:val="24"/>
          <w:lang w:val="pl-PL"/>
        </w:rPr>
        <w:t>Test jest ponownie przedstawiony uczestnikom po kursie, po ostatnim wykładzie, celem oceny nabytej wiedzy w pamięci krótkotrwałej i potencjalnych efektów części teoretycznej kursu.</w:t>
      </w:r>
    </w:p>
    <w:p w:rsidR="00334961" w:rsidRPr="008C4DF1" w:rsidRDefault="00334961" w:rsidP="00334961">
      <w:pPr>
        <w:rPr>
          <w:lang w:val="pl-PL"/>
        </w:rPr>
      </w:pPr>
    </w:p>
    <w:p w:rsidR="00E21B6C" w:rsidRPr="00334961" w:rsidRDefault="005076EA">
      <w:pPr>
        <w:rPr>
          <w:lang w:val="pl-PL"/>
        </w:rPr>
      </w:pPr>
    </w:p>
    <w:sectPr w:rsidR="00E21B6C" w:rsidRPr="003349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EA" w:rsidRDefault="005076EA" w:rsidP="00334961">
      <w:r>
        <w:separator/>
      </w:r>
    </w:p>
  </w:endnote>
  <w:endnote w:type="continuationSeparator" w:id="0">
    <w:p w:rsidR="005076EA" w:rsidRDefault="005076EA" w:rsidP="003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28770"/>
      <w:docPartObj>
        <w:docPartGallery w:val="Page Numbers (Bottom of Page)"/>
        <w:docPartUnique/>
      </w:docPartObj>
    </w:sdtPr>
    <w:sdtEndPr/>
    <w:sdtContent>
      <w:p w:rsidR="00334961" w:rsidRDefault="00334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3B" w:rsidRPr="002B6A3B">
          <w:rPr>
            <w:noProof/>
            <w:lang w:val="pl-PL"/>
          </w:rPr>
          <w:t>1</w:t>
        </w:r>
        <w:r>
          <w:fldChar w:fldCharType="end"/>
        </w:r>
      </w:p>
    </w:sdtContent>
  </w:sdt>
  <w:p w:rsidR="00334961" w:rsidRDefault="00334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EA" w:rsidRDefault="005076EA" w:rsidP="00334961">
      <w:r>
        <w:separator/>
      </w:r>
    </w:p>
  </w:footnote>
  <w:footnote w:type="continuationSeparator" w:id="0">
    <w:p w:rsidR="005076EA" w:rsidRDefault="005076EA" w:rsidP="0033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8D3"/>
    <w:multiLevelType w:val="hybridMultilevel"/>
    <w:tmpl w:val="654A6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2B1C"/>
    <w:multiLevelType w:val="hybridMultilevel"/>
    <w:tmpl w:val="12D4B2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52A4FBD"/>
    <w:multiLevelType w:val="hybridMultilevel"/>
    <w:tmpl w:val="A4EC76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61"/>
    <w:rsid w:val="00107D2D"/>
    <w:rsid w:val="00183C77"/>
    <w:rsid w:val="002B6A3B"/>
    <w:rsid w:val="00334961"/>
    <w:rsid w:val="004C5BAF"/>
    <w:rsid w:val="005076EA"/>
    <w:rsid w:val="00A1613A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6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96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34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9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6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96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34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9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Broja Lucyna</dc:creator>
  <cp:lastModifiedBy>Broja Lucyna  </cp:lastModifiedBy>
  <cp:revision>2</cp:revision>
  <dcterms:created xsi:type="dcterms:W3CDTF">2019-08-08T10:30:00Z</dcterms:created>
  <dcterms:modified xsi:type="dcterms:W3CDTF">2019-08-16T07:42:00Z</dcterms:modified>
</cp:coreProperties>
</file>