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F1" w:rsidRPr="006E5B80" w:rsidRDefault="009907F1" w:rsidP="009907F1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</w:pPr>
      <w:r w:rsidRPr="006E5B80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 xml:space="preserve">Hybrydowa rewaskularyzacja u chorych z chorobą </w:t>
      </w:r>
      <w:r w:rsidRPr="006E5B80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br/>
      </w:r>
      <w:r w:rsidRPr="006E5B80">
        <w:rPr>
          <w:rFonts w:ascii="Times New Roman" w:hAnsi="Times New Roman" w:cs="Times New Roman"/>
          <w:b/>
          <w:color w:val="FF0000"/>
          <w:sz w:val="26"/>
          <w:szCs w:val="26"/>
          <w:lang w:val="pl-PL"/>
        </w:rPr>
        <w:t>niedokrwienną serca</w:t>
      </w:r>
    </w:p>
    <w:p w:rsidR="009907F1" w:rsidRPr="006E5B80" w:rsidRDefault="009907F1" w:rsidP="009907F1">
      <w:pPr>
        <w:rPr>
          <w:rFonts w:ascii="Times New Roman" w:hAnsi="Times New Roman" w:cs="Times New Roman"/>
          <w:b/>
          <w:sz w:val="26"/>
          <w:szCs w:val="26"/>
          <w:lang w:val="pl-PL"/>
        </w:rPr>
      </w:pPr>
    </w:p>
    <w:p w:rsidR="009907F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>Liczba uczestników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: 4 osoby </w:t>
      </w:r>
    </w:p>
    <w:p w:rsidR="009907F1" w:rsidRPr="00EA30A1" w:rsidRDefault="009907F1" w:rsidP="009907F1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Program </w:t>
      </w:r>
    </w:p>
    <w:p w:rsidR="009907F1" w:rsidRPr="00EA30A1" w:rsidRDefault="009907F1" w:rsidP="009907F1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>Dzień 1: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17:00 – 17:15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Przywitanie i rozpoczęcie kursu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t>Wstępny wykład mający na celu wprowadzenie do problematyki leczenia hybrydowego w chorobie wieńcowej z odniesieniami do dokonań historycznych na tle rozwoju współczesnej chirurgii wieńcowej i kardiologii interwencyjnej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17:15 – 18:00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Leczenie hybrydowe w chorobie wieńcowej – aktualny stan wiedzy,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uzasadnienie wybory tej metody leczenia w oparciu o wytyczne europejskie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i amerykańskie oraz najnowsze publikacje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t xml:space="preserve">Wykład prezentujący wskazania do leczenia hybrydowego, poziomy zaleceń ujęte w aktualnych wytycznych oraz zmiany jakie następują w tych wytycznych, a także sumaryczne ujęcie najnowszych badań, w szczególności randomizowanych pokazujących trend w jakim rozwijać się będzie hybrydowe leczenie choroby wieńcowej </w:t>
      </w:r>
    </w:p>
    <w:p w:rsidR="009907F1" w:rsidRPr="00EA30A1" w:rsidRDefault="009907F1" w:rsidP="009907F1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>Dzień 2: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8:00 – 08:45 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Rola zespołu kardiologiczno-kardiochirurgicznego wraz z innymi specjalistami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w kwalifikacji do leczenia hybrydowego oraz udział pacjenta w świadomym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podejmowaniu decyzji o wyborze metody leczenia   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t xml:space="preserve">Wykład pokazujący proces decyzyjny zespołu doświadczonych kardiologów i kardiochirurgów przy ustalaniu kwalifikacji do leczenia hybrydowego – co decyduje o takim rodzaju wyboru, </w:t>
      </w:r>
      <w:r w:rsidR="006E5B80">
        <w:rPr>
          <w:rFonts w:ascii="Times New Roman" w:hAnsi="Times New Roman" w:cs="Times New Roman"/>
          <w:i/>
          <w:sz w:val="24"/>
          <w:szCs w:val="24"/>
          <w:lang w:val="pl-PL"/>
        </w:rPr>
        <w:br/>
      </w:r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t xml:space="preserve">w szczególności u pacjentów wysokiego ryzyka. Położenie nacisku na relacje lekarza </w:t>
      </w:r>
      <w:r w:rsidR="006E5B80">
        <w:rPr>
          <w:rFonts w:ascii="Times New Roman" w:hAnsi="Times New Roman" w:cs="Times New Roman"/>
          <w:i/>
          <w:sz w:val="24"/>
          <w:szCs w:val="24"/>
          <w:lang w:val="pl-PL"/>
        </w:rPr>
        <w:br/>
      </w:r>
      <w:bookmarkStart w:id="0" w:name="_GoBack"/>
      <w:bookmarkEnd w:id="0"/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t>z pacjentem, które pozwalają pacjentowi dobrze zrozumieć zaproponowaną strategię oraz udzielić na nią świadomą zgodę i być częścią zespołu wybierającego konkretny sposób postępowania leczniczego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08:45 – 09:15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Aspekty techniczne małoinwazyjnego zabiegu pomostowania tętnic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wieńcowych (MIDCAB/ECAB) jako części procedury hybrydowej</w:t>
      </w:r>
      <w:r w:rsidR="006E5B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t>Wykład omawiający wymagania sprzętowe, posiadane umiejętności oraz możliwość i szkolenia w zakresie małoinwazyjnych zabiegów pomostowania tętnic wieńcowych a także możliwości ewentualnych komplikacji i powikłań w czasie i po zabiegu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9:15 – 10:00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Aspekty angioplastyki wieńcowej jako części procedury hybrydowej</w:t>
      </w: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t xml:space="preserve">Wykład omawiający sposób przeprowadzenia angioplastyki wieńcowej w sytuacji pacjenta poddanego rewaskularyzacji hybrydowej 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10:00 – 12:00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Szkolenie na symulatorze endoskopowym (2 godziny)</w:t>
      </w: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lastRenderedPageBreak/>
        <w:t>W czasie tego treningu osoby biorące udział w kursie będą mogły zaznajomić się z odrębnością techniki chirurgicznej endoskopowej oraz opanować podstawowe elementy manipulacji narzędziami endoskopowymi pod kontrolą wizualizacji endoskopowej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12:00 – 13:00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Obiad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13:00 – 16:00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Udział w zabiegach operacyjnych małoinwazyjnego pomostowania tętnic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wieńcowych</w:t>
      </w: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i/>
          <w:sz w:val="24"/>
          <w:szCs w:val="24"/>
          <w:lang w:val="pl-PL"/>
        </w:rPr>
        <w:t xml:space="preserve">2 sale operacyjne (2 osoby/salę obserwujący lub uczestniczący w zabiegach) 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16:00 – 16:30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Test 10 pytań sprawdzający wiedzę na temat roli leczenia hybrydowego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>choroby wieńcowej w odniesieniu do obowiązujących wytycznych</w:t>
      </w: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16:30 – 17:00 </w:t>
      </w:r>
      <w:r w:rsidRPr="00EA30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Podsumowanie i zakończenie kursu </w:t>
      </w:r>
    </w:p>
    <w:p w:rsidR="009907F1" w:rsidRPr="00EA30A1" w:rsidRDefault="009907F1" w:rsidP="009907F1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907F1" w:rsidRPr="00EA30A1" w:rsidRDefault="009907F1" w:rsidP="009907F1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b/>
          <w:sz w:val="24"/>
          <w:szCs w:val="24"/>
          <w:lang w:val="pl-PL"/>
        </w:rPr>
        <w:t>Wykaz nabytych kompetencji:</w:t>
      </w:r>
    </w:p>
    <w:p w:rsidR="009907F1" w:rsidRPr="00EA30A1" w:rsidRDefault="009907F1" w:rsidP="009907F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Umiejętność kwalifikacji pacjentów z wielonaczyniową chorobą wieńcową do zabiegów hybrydowych</w:t>
      </w:r>
    </w:p>
    <w:p w:rsidR="009907F1" w:rsidRPr="00EA30A1" w:rsidRDefault="009907F1" w:rsidP="009907F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 xml:space="preserve">Umiejętność podejmowania decyzji terapeutycznych w ramach wielospecjalistycznego zespołu </w:t>
      </w:r>
    </w:p>
    <w:p w:rsidR="009907F1" w:rsidRPr="00EA30A1" w:rsidRDefault="009907F1" w:rsidP="009907F1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pl-PL"/>
        </w:rPr>
      </w:pPr>
      <w:r w:rsidRPr="00EA30A1">
        <w:rPr>
          <w:rFonts w:ascii="Times New Roman" w:hAnsi="Times New Roman" w:cs="Times New Roman"/>
          <w:sz w:val="24"/>
          <w:szCs w:val="24"/>
          <w:lang w:val="pl-PL"/>
        </w:rPr>
        <w:t>Podstawowa umiejętność pracy narzędziami endoskopowymi pod kontrolą toru wizyjnego</w:t>
      </w:r>
    </w:p>
    <w:p w:rsidR="009907F1" w:rsidRPr="001C41C4" w:rsidRDefault="009907F1" w:rsidP="009907F1">
      <w:pPr>
        <w:rPr>
          <w:lang w:val="pl-PL"/>
        </w:rPr>
      </w:pPr>
    </w:p>
    <w:p w:rsidR="00E21B6C" w:rsidRPr="009907F1" w:rsidRDefault="006E5B80">
      <w:pPr>
        <w:rPr>
          <w:lang w:val="pl-PL"/>
        </w:rPr>
      </w:pPr>
    </w:p>
    <w:sectPr w:rsidR="00E21B6C" w:rsidRPr="0099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F6"/>
    <w:multiLevelType w:val="hybridMultilevel"/>
    <w:tmpl w:val="A01CC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F1"/>
    <w:rsid w:val="00107D2D"/>
    <w:rsid w:val="004C5BAF"/>
    <w:rsid w:val="006E5B80"/>
    <w:rsid w:val="009907F1"/>
    <w:rsid w:val="00A1613A"/>
    <w:rsid w:val="00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F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7F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Broja Lucyna</dc:creator>
  <cp:lastModifiedBy>Broja Lucyna  </cp:lastModifiedBy>
  <cp:revision>2</cp:revision>
  <dcterms:created xsi:type="dcterms:W3CDTF">2019-08-08T10:24:00Z</dcterms:created>
  <dcterms:modified xsi:type="dcterms:W3CDTF">2019-08-08T10:26:00Z</dcterms:modified>
</cp:coreProperties>
</file>